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1D19"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In order to supply goods or provide services to the municipality, the business needs to be registered on the Supplier Database. The business is then able to quote and bid for services and goods as advertised by the municipality.</w:t>
      </w:r>
    </w:p>
    <w:p w14:paraId="7357249E"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b/>
          <w:bCs/>
          <w:color w:val="333333"/>
          <w:lang w:eastAsia="en-GB"/>
        </w:rPr>
        <w:t>What is a Quotation?</w:t>
      </w:r>
    </w:p>
    <w:p w14:paraId="7124A7BF"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 quotation is an informal offer to perform work, render a service or supply goods at a price. Request for Quotation (RFQ) is a form of procurement where processes and procedures have been relaxed in accordance with pre-determined transactional ceiling costs.</w:t>
      </w:r>
    </w:p>
    <w:p w14:paraId="26444F63"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b/>
          <w:bCs/>
          <w:color w:val="333333"/>
          <w:lang w:eastAsia="en-GB"/>
        </w:rPr>
        <w:t>What is a Bid?</w:t>
      </w:r>
    </w:p>
    <w:p w14:paraId="25A64C54"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 bid, previously called a tender, is a formal offer to perform, render a service or supply goods at a price. The bidding process is a detailed, document driven process, which requires the potential supplier to complete and submit a document within a predetermined timeframe.</w:t>
      </w:r>
    </w:p>
    <w:p w14:paraId="77CAF14D"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b/>
          <w:bCs/>
          <w:color w:val="333333"/>
          <w:lang w:eastAsia="en-GB"/>
        </w:rPr>
        <w:t>Get registered</w:t>
      </w:r>
    </w:p>
    <w:p w14:paraId="3F981F6B"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In order to register, you will need the following:</w:t>
      </w:r>
    </w:p>
    <w:p w14:paraId="49FA1CDE" w14:textId="77777777" w:rsidR="008E1C13" w:rsidRPr="008E1C13" w:rsidRDefault="008E1C13" w:rsidP="008E1C13">
      <w:pPr>
        <w:numPr>
          <w:ilvl w:val="0"/>
          <w:numId w:val="1"/>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 valid Tax Compliance PIN Certificate obtainable from the Receiver of Revenue (SARS).</w:t>
      </w:r>
    </w:p>
    <w:p w14:paraId="1B32580D" w14:textId="77777777" w:rsidR="008E1C13" w:rsidRPr="008E1C13" w:rsidRDefault="008E1C13" w:rsidP="008E1C13">
      <w:pPr>
        <w:numPr>
          <w:ilvl w:val="0"/>
          <w:numId w:val="1"/>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 credible bank account.</w:t>
      </w:r>
    </w:p>
    <w:p w14:paraId="7568B7AC" w14:textId="77777777" w:rsidR="008E1C13" w:rsidRPr="008E1C13" w:rsidRDefault="008E1C13" w:rsidP="008E1C13">
      <w:pPr>
        <w:numPr>
          <w:ilvl w:val="0"/>
          <w:numId w:val="1"/>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Registered with the appropriate Industry Regulatory body for your specific industry (e.g. attorney with the law society), where applicable.</w:t>
      </w:r>
    </w:p>
    <w:p w14:paraId="4D5B303A" w14:textId="77777777" w:rsidR="008E1C13" w:rsidRPr="008E1C13" w:rsidRDefault="008E1C13" w:rsidP="008E1C13">
      <w:pPr>
        <w:numPr>
          <w:ilvl w:val="0"/>
          <w:numId w:val="1"/>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BEE Certificate, where applicable</w:t>
      </w:r>
    </w:p>
    <w:p w14:paraId="3E560CE4"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Complete Supplier Registration forms available from municipal offices or download </w:t>
      </w:r>
      <w:hyperlink r:id="rId5" w:tgtFrame="_blank" w:history="1">
        <w:r w:rsidRPr="008E1C13">
          <w:rPr>
            <w:rFonts w:ascii="Arial" w:eastAsia="Times New Roman" w:hAnsi="Arial" w:cs="Arial"/>
            <w:color w:val="7F95A2"/>
            <w:u w:val="single"/>
            <w:lang w:eastAsia="en-GB"/>
          </w:rPr>
          <w:t>here</w:t>
        </w:r>
      </w:hyperlink>
      <w:r w:rsidRPr="008E1C13">
        <w:rPr>
          <w:rFonts w:ascii="Arial" w:eastAsia="Times New Roman" w:hAnsi="Arial" w:cs="Arial"/>
          <w:color w:val="333333"/>
          <w:lang w:eastAsia="en-GB"/>
        </w:rPr>
        <w:t>.</w:t>
      </w:r>
    </w:p>
    <w:p w14:paraId="06396F48"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b/>
          <w:bCs/>
          <w:color w:val="333333"/>
          <w:lang w:eastAsia="en-GB"/>
        </w:rPr>
        <w:t>Access bids or quotations via:</w:t>
      </w:r>
    </w:p>
    <w:p w14:paraId="646ED893" w14:textId="77777777" w:rsidR="008E1C13" w:rsidRPr="008E1C13" w:rsidRDefault="008E1C13" w:rsidP="008E1C13">
      <w:pPr>
        <w:numPr>
          <w:ilvl w:val="0"/>
          <w:numId w:val="2"/>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Our website</w:t>
      </w:r>
    </w:p>
    <w:p w14:paraId="0B775AD2" w14:textId="77777777" w:rsidR="008E1C13" w:rsidRPr="008E1C13" w:rsidRDefault="008E1C13" w:rsidP="008E1C13">
      <w:pPr>
        <w:numPr>
          <w:ilvl w:val="0"/>
          <w:numId w:val="2"/>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Notice boards</w:t>
      </w:r>
    </w:p>
    <w:p w14:paraId="7CE3CE7A" w14:textId="77777777" w:rsidR="008E1C13" w:rsidRPr="008E1C13" w:rsidRDefault="008E1C13" w:rsidP="008E1C13">
      <w:pPr>
        <w:numPr>
          <w:ilvl w:val="0"/>
          <w:numId w:val="2"/>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Newspapers</w:t>
      </w:r>
    </w:p>
    <w:p w14:paraId="4A751442"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b/>
          <w:bCs/>
          <w:color w:val="333333"/>
          <w:lang w:eastAsia="en-GB"/>
        </w:rPr>
        <w:t>Tips for Completing/Submitting Your Offer</w:t>
      </w:r>
    </w:p>
    <w:p w14:paraId="0896FE39"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Read documents carefully and provide all information requested.</w:t>
      </w:r>
    </w:p>
    <w:p w14:paraId="23A386CF"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Attach all requested documentation (eg Tax Compliance PIN Certificate).</w:t>
      </w:r>
    </w:p>
    <w:p w14:paraId="53776C38"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Ensure that you have provided the correct price and details for your office.</w:t>
      </w:r>
    </w:p>
    <w:p w14:paraId="277F82F4"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Answer all questions truthfully, if you get caught it may disqualify your offer and lead to further action.</w:t>
      </w:r>
    </w:p>
    <w:p w14:paraId="61CF7F9D"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When in doubt, enquire on the information requested.</w:t>
      </w:r>
    </w:p>
    <w:p w14:paraId="705F93FB"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Ensure that you are able to meet all the requirements within the specified time and can thus honour the conditions of the contract.</w:t>
      </w:r>
    </w:p>
    <w:p w14:paraId="1DBCFE3F"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Ensure that your offer (quotation or bid) is deposited at the closing destination before the closing time.</w:t>
      </w:r>
    </w:p>
    <w:p w14:paraId="76726650"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lastRenderedPageBreak/>
        <w:t>HDI supplier must ensure that they claim their preference points by completing the required documentation and attaching the necessary momentary proof.</w:t>
      </w:r>
    </w:p>
    <w:p w14:paraId="1DCC0A71"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Ensure that your bid document is deposited in the correct bid (tender) box.</w:t>
      </w:r>
    </w:p>
    <w:p w14:paraId="37B962CC"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Ensure that bid documents are signed on the indicated areas.</w:t>
      </w:r>
    </w:p>
    <w:p w14:paraId="5E100C77" w14:textId="77777777" w:rsidR="008E1C13" w:rsidRPr="008E1C13" w:rsidRDefault="008E1C13" w:rsidP="008E1C13">
      <w:pPr>
        <w:numPr>
          <w:ilvl w:val="0"/>
          <w:numId w:val="3"/>
        </w:num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Be aware of "fronting" scams ("fronting" - The utilisation of HDIs for the purpose of obtaining preference points when bidding for government bids or quotations without any real empowerment of the HDI).</w:t>
      </w:r>
    </w:p>
    <w:p w14:paraId="2E089C28"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For queries related to Supply Chain / Procurement processes, contact:</w:t>
      </w:r>
    </w:p>
    <w:p w14:paraId="1B5B72FD"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Tel: 028 214 3300</w:t>
      </w:r>
      <w:r w:rsidRPr="008E1C13">
        <w:rPr>
          <w:rFonts w:ascii="Arial" w:eastAsia="Times New Roman" w:hAnsi="Arial" w:cs="Arial"/>
          <w:color w:val="333333"/>
          <w:lang w:eastAsia="en-GB"/>
        </w:rPr>
        <w:br/>
        <w:t>Fax: : 028 214 1289</w:t>
      </w:r>
      <w:r w:rsidRPr="008E1C13">
        <w:rPr>
          <w:rFonts w:ascii="Arial" w:eastAsia="Times New Roman" w:hAnsi="Arial" w:cs="Arial"/>
          <w:color w:val="333333"/>
          <w:lang w:eastAsia="en-GB"/>
        </w:rPr>
        <w:br/>
        <w:t>Email: </w:t>
      </w:r>
      <w:hyperlink r:id="rId6" w:history="1">
        <w:r w:rsidRPr="008E1C13">
          <w:rPr>
            <w:rFonts w:ascii="Arial" w:eastAsia="Times New Roman" w:hAnsi="Arial" w:cs="Arial"/>
            <w:color w:val="7F95A2"/>
            <w:u w:val="single"/>
            <w:lang w:eastAsia="en-GB"/>
          </w:rPr>
          <w:t>twkmun@twk.org.za</w:t>
        </w:r>
      </w:hyperlink>
    </w:p>
    <w:p w14:paraId="1E572031" w14:textId="77777777" w:rsidR="008E1C13" w:rsidRPr="008E1C13" w:rsidRDefault="008E1C13" w:rsidP="008E1C13">
      <w:pPr>
        <w:spacing w:after="100" w:afterAutospacing="1"/>
        <w:rPr>
          <w:rFonts w:ascii="Arial" w:eastAsia="Times New Roman" w:hAnsi="Arial" w:cs="Arial"/>
          <w:color w:val="333333"/>
          <w:lang w:eastAsia="en-GB"/>
        </w:rPr>
      </w:pPr>
      <w:r w:rsidRPr="008E1C13">
        <w:rPr>
          <w:rFonts w:ascii="Arial" w:eastAsia="Times New Roman" w:hAnsi="Arial" w:cs="Arial"/>
          <w:color w:val="333333"/>
          <w:lang w:eastAsia="en-GB"/>
        </w:rPr>
        <w:t>Address:</w:t>
      </w:r>
      <w:r w:rsidRPr="008E1C13">
        <w:rPr>
          <w:rFonts w:ascii="Arial" w:eastAsia="Times New Roman" w:hAnsi="Arial" w:cs="Arial"/>
          <w:color w:val="333333"/>
          <w:lang w:eastAsia="en-GB"/>
        </w:rPr>
        <w:br/>
        <w:t>6 Plein Street</w:t>
      </w:r>
      <w:r w:rsidRPr="008E1C13">
        <w:rPr>
          <w:rFonts w:ascii="Arial" w:eastAsia="Times New Roman" w:hAnsi="Arial" w:cs="Arial"/>
          <w:color w:val="333333"/>
          <w:lang w:eastAsia="en-GB"/>
        </w:rPr>
        <w:br/>
        <w:t>Caledon</w:t>
      </w:r>
      <w:r w:rsidRPr="008E1C13">
        <w:rPr>
          <w:rFonts w:ascii="Arial" w:eastAsia="Times New Roman" w:hAnsi="Arial" w:cs="Arial"/>
          <w:color w:val="333333"/>
          <w:lang w:eastAsia="en-GB"/>
        </w:rPr>
        <w:br/>
        <w:t>7230</w:t>
      </w:r>
    </w:p>
    <w:p w14:paraId="0F7AA7D5" w14:textId="77777777" w:rsidR="007B19E8" w:rsidRDefault="007B19E8"/>
    <w:sectPr w:rsidR="007B1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BB8"/>
    <w:multiLevelType w:val="multilevel"/>
    <w:tmpl w:val="284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55454"/>
    <w:multiLevelType w:val="multilevel"/>
    <w:tmpl w:val="C5AA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54579"/>
    <w:multiLevelType w:val="multilevel"/>
    <w:tmpl w:val="0136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473756">
    <w:abstractNumId w:val="2"/>
  </w:num>
  <w:num w:numId="2" w16cid:durableId="344331730">
    <w:abstractNumId w:val="1"/>
  </w:num>
  <w:num w:numId="3" w16cid:durableId="1519388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13"/>
    <w:rsid w:val="00222E67"/>
    <w:rsid w:val="00433B07"/>
    <w:rsid w:val="007B19E8"/>
    <w:rsid w:val="008E1C13"/>
    <w:rsid w:val="00A258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96FC"/>
  <w15:chartTrackingRefBased/>
  <w15:docId w15:val="{DE282B12-6AB9-AC4A-BD48-08731C2D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C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E1C13"/>
    <w:rPr>
      <w:b/>
      <w:bCs/>
    </w:rPr>
  </w:style>
  <w:style w:type="character" w:customStyle="1" w:styleId="apple-converted-space">
    <w:name w:val="apple-converted-space"/>
    <w:basedOn w:val="DefaultParagraphFont"/>
    <w:rsid w:val="008E1C13"/>
  </w:style>
  <w:style w:type="character" w:styleId="Hyperlink">
    <w:name w:val="Hyperlink"/>
    <w:basedOn w:val="DefaultParagraphFont"/>
    <w:uiPriority w:val="99"/>
    <w:semiHidden/>
    <w:unhideWhenUsed/>
    <w:rsid w:val="008E1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kmun@twk.org.za" TargetMode="External"/><Relationship Id="rId5" Type="http://schemas.openxmlformats.org/officeDocument/2006/relationships/hyperlink" Target="http://www.twk.gov.za/resource-category/procur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LUKE KLEINSMITH</dc:creator>
  <cp:keywords/>
  <dc:description/>
  <cp:lastModifiedBy>Alex Kleinsmith</cp:lastModifiedBy>
  <cp:revision>2</cp:revision>
  <dcterms:created xsi:type="dcterms:W3CDTF">2022-06-21T07:25:00Z</dcterms:created>
  <dcterms:modified xsi:type="dcterms:W3CDTF">2022-07-12T06:35:00Z</dcterms:modified>
</cp:coreProperties>
</file>